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«Союзнедра» (далее – Общество) обратилось в Арбитражный суд города Санкт-Петербурга и Ленинградской области с иском к обществу с ограниченной ответственностью «ПТК ГИРТЕК» (далее – Компания) о взыскании 6 203 000 рублей реального ущерба, 52 992 000 рублей упущенной выгоды и 200 000 рублей государственной пошлины. Общество в суде первой инстанции представило уточненный расчет упущенной выгоды, при этом, не заявив об уменьшении размера требований. Решением Арбитражного суда города Санкт-Петербурга и Ленинградской области от 23.04.2021, оставленным без изменения постановлением Тринадцатого арбитражного апелляционного суда от 06.08.2021, требования удовлетворены в части взыскания с Компании в пользу Общества 6 203 000 рублей в возмещение расходов на ремонт товара и 40 358 679 рублей в возмещение упущенной выгоды, в остальной части иска отказано. Постановлением Арбитражного суда Северо-Западного округа от 28.10.2021 решение от 23.04.2021 и апелляционное постановление от 06.08.2021 отменены, дело направлено на новое рассмотрение в Арбитражный суд города Санкт- Петербурга и Ленинградской области.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процессуального права. В обоснование доводов жалобы заявитель указывает, что в нарушение статей 286, 287 Арбитражного процессуального кодекса Российской Федерации (далее – АПК РФ), суд округа отдал необоснованное предпочтение утверждениям ответчика.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Компания (продавец) и Общество (покупатель) 27.03.2020 заключили договор купли-продажи ТС № 03.27.2020 (далее – договор), согласно которому продавец обязался передать покупателю снегоболотоход гусеничный МСГ-2 3-30П1 (далее – товар), а покупатель – принять товар, уплатить за него денежную сумму в размере, на условиях и в сроки, определяемые Договором. По факту принятия товара истцом было обнаружено, что товар пришел без каких-либо сопроводительных документов, без документов об эксплуатации, что является нарушением пункта 6.2 договора. При пробной эксплуатации 29.04.2020 выявилась непригодность товара, в связи с чем Общество было вынуждено приостановить свою деятельность. Ответчику 30.04.2020 сообщено о выявленных недостатках, о поломке товара посредством телефонного общения с главным механиком ответчика. После уведомления Компании о выявленных недостатках, истец отремонтировал товара за свой счет. В процессе проведения ремонтных работ выяснилось, что качество товара не отвечает заявленному: выявлен износ, отсутствие некоторых механизмов. В акте приема-передачи от 15.04.2020 указано, что годом выпуска товара является 2020 год, однако в ходе осмотра и выявления дефектов выяснено, что товар был ранее в эксплуатации, некоторые механизмы изношены. Факт несоответствия качества товара заявленному подтверждается актом технического состояния транспортного средства от 15.05.2020. Ненадлежащее исполнение ответчиком своих обязательств по договору привело к невозможности эксплуатации товара истцом, простою в рабочей деятельности и финансовым убыткам. 3 Стоимость ремонта товара (реальный ущерб) составила 6 203 000 рублей; возможная прибыль, которую мог бы получить истец (упущенная выгода) в связи с простоем рабочей деятельности, составила 52 992 000 рублей. Компания направила Обществу акт приема-передачи, согласно которому продавец не несет никаких гарантийных обязательств. Общество направило Компании претензию от 26.06.2020 с требованием возместить ущерб. Оставление Компанией претензии без ответа, послужило основанием для обращения Общества в арбитражный суд с соответствующими требованиями. Частично удовлетворяя иск, суды первой и апелляционной инстанций руководствовались статьями 15, 393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исходили из подтвержденности материалами дела заявленных требований.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спора: не установлена необходимая совокупность условий для взыскания убытков (не подтверждено производство ремонта в заявленном размере, не доказан размер упущенной выгоды).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«Союзнедра»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