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Капусткина Оксана Борисовна обратилась в суд с заявлением о взыскании с Жуковой А.Г. судебных расходов. Определением Арбитражного суда Свердловской области от 12.02.2021, оставленным без изменения постановлениями Семнадцатого арбитражного апелляционного суда от 20.08.2021 и Арбитражного суда Уральского округа от 26.11.2021,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Удовлетворяя заявление, суды, руководствовались статьями 101, 110, 112 Арбитражного процессуального кодекса Российской Федерации, пунктом 10 постановления Пленума Верховного Суда РФ от 21.01.2016 № 1 «О некоторых вопросах применения законодательства о возмещении издержек, связанных с рассмотрением дела», признали обоснованным взыскание судебных расходов с заявителя как стороны, не в пользу которой принят судебный акт, в заявленном размере, отвечающем критериям разумности, характеру и категории спора, степени сложности дела, сопоставимым с объёмом фактически оказанных услуг. Выводы судов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Жуковой Алле Гавриловне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