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Павлова Е.В. обратилась в суд с заявлением о пересмотре по вновь открывшимся обстоятельствам постановления Тринадцатого арбитражного апелляционного суда от 14.06.2019 о признании незаконным её бездействия как конкурсного управляющего должником, взыскании убытков в размере 40 425 975 рублей. Определением Тринадцатого арбитражного апелляционного суда от 17.08.2021, оставленным без изменения постановлением Арбитражного суда Северо-Западного округа от 19.11.2021, в удовлетворении заявления отказано.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руководствуясь положениями статьи 311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новых или вновь открывшихся, способных повлиять на выводы суда при принятии пересматриваемого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Павловой Елене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