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Желнин Евгений Петрович обратился в суд с заявлением о признании недействительной сделкой договора купли-продажи недвижимого имущества от 22.01.2019 (далее – договор), заключенного между должником и институтом; применении последствий недействительности сделки в виде возврата недвижимого имущества в конкурсную массу. Определением Арбитражного суда города Москвы от 28.01.2021 договор признан недействительной сделкой, в качестве применения последствий его недействительности с института в пользу должника взыскано 75 159 000 рублей. Постановлением Девятого арбитражного апелляционного суда от 11.06.2021 данное определение отменено, в удовлетворении заявления отказано. Постановлением Арбитражного суда Московского округа от 15.11.2021 отменено постановление апелляционного суда; определение суда первой инстанции в части признания договора недействительной сделкой оставлено в силе, а в части применения последствий недействительности сделки – отменено, обособленный спор в отменённой части направлен на новое рассмотрение в Арбитражный суд города Москвы. 2 В кассационной жалобе, поданной в Верховный Суд Российской Федерации, заявитель просит полностью отменить постановление суда округа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суда, суд округа руководствовался пунктом 1 статьи 61.2 Федерального закона от 26.10.2002 № 127-ФЗ «О несостоятельности (банкротстве)» (далее – Закон о банкротстве), пунктами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совокупности условий для признания недействительными оспариваемого договора по основанию неравноценного встречного предоставления. Направляя обособленный спор на новое рассмотрение в части применения последствий недействительности сделки, суд округа признал ошибочными не соответствующим нормам материального права взыскание разницы между договорной и рыночной стоимостью спорного недвижимого имущества вместо реализации механизма реституции, предусмотренного положениями пункта 2 статьи 167 Гражданского кодекса Российской Федерации, пункта 1 статьи 61.6 Закона о банкротстве.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«Центральный научно- исследовательский технологический институт «ТЕХНОМАШ – ВОС»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