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бывший руководитель Девятков Александр Валерьевич обратился в суд с заявлением о взыскании с конкурсного управляющего должником Харитонова В.Н. судебных расходов на оплату услуг представителя в размере 100 000 рублей. Определением Арбитражного суда Красноярского края от 21.04.2021 заявление удовлетворено в части взыскания с должника в пользу Девяткова А.В. 70 000 рублей судебных расходов, в удовлетворении остальной части заявления отказано. Постановлением Третьего арбитражного апелляционного суда от 19.07.2021, оставленным без изменения постановлением Арбитражного суда Восточно-Сибирского округа от 22.10.2021, данное определение изменено, резолютивная часть судебного акта изложена в новой редакции. Заявление удовлетворено частично, с конкурсного управляющего должником в пользу Девяткова А.В. взыскано 70 000 рублей судебных расходов, в удовлетворении остальной части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рассмотрение. Исходя из доводов кассационной жалобы, заявитель не согласен с обжалуемыми судебными актами судов в части 2 удовлетворения заявления о взыскании судебных расходов и определения их размера.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101, 106, 110 Арбитражного процессуального кодекса Российской Федерации, пунктами 10, 11, 13 постановления Пленума Верховного Суда РФ от 21.01.2016 № 1 «О некоторых вопросах применения законодательства о возмещении издержек, связанных с рассмотрением дела», исходили из обоснованности заявления о взыскании фактически понесённых судебных расходов с заявителя как стороны, не в пользу которой принят судебный акт, в связи чем, удовлетворили его частично исходя из принципов разумности, соблюдения баланса процессуальных прав и обязанностей сторон, характера и объёма оказанных услуг, категории спора, его продолжительности и степени сложности. Выводы судов в обжалуемой части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«Завод «СтиропласТ» Харитонову Виктору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