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28 февраля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суда первой инстанции от 07.12.2019 в удовлетворении иска отказано. Дополнительным решением арбитражного суда от 11.01.2019 с ФИО3 взыскана государственная пошлина в размере 10 940 руб., с ФИО4 в размере 6072,58 руб. Постановлением апелляционного суда от 26.04.2019 решение арбитражного суда от 07.12.2018 и дополнительное решение арбитражного суда от 11.01.2019 оставлено без изменений. Постановлением суда округа 03.09.2019 указанные судебные акты отменены, дело направлено на новое рассмотрение в суд первой инстанции. В кассационных жалобах, поданных в Верховный Суд Российской Федерации, заявители указывают на нарушения в толковании и применении судом округа норм права. По результатам изучения принятых по делу судебных актов и доводов, содержащихся в кассационных жалобах, установлено, что предусмотренные статьей 291.6 Арбитражного процессуального кодекса Российской Федерации (далее - АПК РФ) основания для передачи жалоб для рассмотрения в судебном заседании отсутствуют. В силу положений статьи 286 АПК РФ в компетенцию суда кассационной инстанции входит проверка законности судебных актов, принятых судами первой и апелляционной инстанций, правильности применения норм материального права и норм процессуального права, а также соответствие выводов арбитражных судов о применении норм права установленным ими по делу обстоятельствам и имеющимся в деле доказательствам. Отменяя судебные акты судов нижестоящих инстанций и направляя спор на новое рассмотрение, суд округа, не принимая какого-либо решения по существу спора, указал на необходимость исследования судом имеющих значение для правильного рассмотрения дела обстоятельств с учетом подлежащих применению норм материального права и проверки доводов сторон. Таким образом, суд кассационной инстанции не вышел за пределы своих полномочий, обязав нижестоящий суд исследовать существенные для правильного разрешения спора обстоятельства. При новом рассмотрении спора заявители не лишены возможности изложить свои доводы и представить соответствующие доказательства. Оснований, по которым возможно не согласиться с выводами окружного суда, заявителями не приведено. Доводы кассационных жалоб основаны на неверном толковании норм материального и процессуального права. Нарушений норм процессуального права, влекущих безусловную отмену судебного акта, судом кассационной инстанции не допущено. Руководствуясь статьями 291.6 , 291.8 АПК РФ ,</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кассационных жалоб для рассмотрения в судебном заседании Судебной коллегии по экономическим спорам Верховного Суда Российской Федерации. Судья С.В.Самуйлов Суд: Верховный Суд РФ (подробнее) Судьи дела: Самуйлов С.В.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