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03.03.2021, оставленным без изменения постановлением Двадцать первого арбитражного апелляционного суда от 30.06.2021 и постановлением Арбитражного суда Центрального округа от 29.10.2021,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проведенной в отношении предпринимателя выездной налоговой проверки за период с 01.07.2015 по 30.06.2018 инспекцией принято решение, которым доначислено 684 117 рублей налога на добавленную стоимость (далее - НДС), 26 357 рублей 01 копейка пени, 4 967 рублей 82 копейки штрафа по пункту 1 статьи 119 Налогового кодекса Российской Федерации (далее - Налоговый кодекс), 4 275 рублей 73 копейки штрафа по пункту 1 статьи 122 Налогового кодекса. Основанием для доначисления налога послужил вывод налогового органа о неисполнении обязанности по уплате НДС по операциям, связанным со сдачей в аренду нежилых помещений. Решением управления от 22.02.2019 №07-20/00222-3Г@ апелляционная жалоба предпринимателя оставлена без удовлетворения. Полагая, что решения налоговых органов нарушают его права и законные интересы, общество обратилось в арбитражный суд. Отказывая в удовлетворении требований, суды первой и апелляционной инстанций, исследовав и оценив представленные в материалы дела доказательства, руководствуясь положениями Налогового кодекса, разъяснениями, изложенными в постановлении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стоимость», пришли к выводу о том, что ненормативные правовые акты инспекции и управления соответствуют положениям действующего законодательства и не нарушают права и законные интересы предпринимателя, с чем согласился суд округа. Судебные инстанции исходили из доказанности инспекцией обстоятельств осуществления предпринимательской деятельности, связанной 3 со сдачей заявителем собственных нежилых помещений в аренду в отсутствие регистрации в качестве предпринимателя, получения дохода от осуществления такой деятельности, который облагается НДС. Доводы предпринимателя, изложенные в кассационной жалобе, являлись предметом рассмотрения судов и им дана надлежащая правовая оценка. Изложенные в кассационной жалобе доводы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Лукашенко Татьяне Константиновне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