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17.12.2020 заявленные требования удовлетворены. Постановлением Первого арбитражного апелляционного суда от 26.05.2021, оставленным без изменения постановлением Арбитражного суда Волго-Вятского округа от 28.10.2021, решение суда первой инстанции отменено,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31.05.2020 и 09.06.2020 общество обратилось в налоговый орган с заявлениями о предоставлении субсидии за апрель и май 2020 года, предусмотренной Правилами № 576. По результатам рассмотрения заявлений сообщениями от 31.05.2020 и от 11.06.2020 инспекцией отказано обществу в предоставлении субсидии, поскольку отрасль, в которой ведется деятельность получателя субсидии, не относится к отраслям, утвержденным постановлением Правительства Российской Федерации от 03.04.2020 № 434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инфекции» (далее - перечень). Решениями Управления Федеральной налоговой службы по Чувашской Республике от 24.07.2020 №188 и №189 жалобы общества на действия налогового органа оставлены без удовлетворения, что послужило основанием обращения в арбитражный суд. Удовлетворяя заявленные требования, суд первой инстанции исходил из необоснованности отказа налогового органа в предоставлении субсидии за спорные периоды, указав, что заявитель осуществляет вид деятельности по коду «Торговля автотранспортными средствами» (код 45.1), включающий подкласс ОКВЭД 45.11.2 «Торговля розничная легковыми автомобилями и легкими автотранспортными средствами в специализированных магазинах», на который распространяется установленная законом субсидия. Отменяя решение суда и отказывая в удовлетворении заявления, суд апелляционной инстанции, исследовав и оценив представленные в материалы дела доказательства, руководствуясь положениями Налогового кодекса Российской Федерации, Бюджетного кодекса Российской Федерации, Правилами № 576, Перечнем, пришел к выводу о том, что оспоренные действия налогового органа соответствуют положениям действующего законодательства 3 и не нарушают права и законные интересы общества, с чем согласился суд округа. Суды указали, что согласно выписке из ЕГРЮЛ по состоянию на 01.03.2020 основным видом деятельности общества являлась торговля автотранспортными средствами (код 45.1 ОКВЭД 2). Данный вид деятельности в Перечне не обозначен, в связи с чем заявитель не имеет права на получение спорной субсидии.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и оценкой представленных в материалы дела доказательств,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«Рейн Моторс»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