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«Юнисервис» (далее – Общество) обратилось в Арбитражный суд города Москвы с иском к акционерному обществу «Интеко» (далее – Компания) о взыскании 486 740 рублей 02 копеек задолженности по оплате коммунальных и эксплуатационных услуг. К участию в деле в качестве третьих лиц, не заявляющих самостоятельные требований относительно предмета спора, привлечены Ротанов Александр Васильевич, Министерство обороны Российской Федерации, Территориальное управление Федерального агентства по управлению государственным имуществом по городу Москве. Решением Арбитражного суда города Москвы от 02.07.2021, оставленным без изменения постановлением Девятого арбитражного апелляционного суда от 06.09.2021 и постановлением Арбитражного суда Московского округа от 24.12.2021, требования удовлетворены частично: с Компании взыскано 303 195 рублей 37 копеек; в удовлетворении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ссылаясь на несоответствие 2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именно действия (бездействие) третьих лиц по переоформлению и реализации квартиры, в том числе судебного пристава-исполнителя, привели к необходимости нести застройщику длительное время расходы по содержанию имущества. Также Компания ссылается на ошибочное исчисление срока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Компанией (заказчик) и Обществом (управляющая организация) заключен договор от 03.10.2011 № И6-11/1299-113/ПП (далее – договор) управления многоквартирными домами, расположенными по адресу: г. Москва, Мичуринский проспект, владение 1 (Олимпийская деревня) корпуса Б, В, Г (далее - МКД), по условиям которого управляющая организация по заданию заказчика в течение согласованного срока за плату обязалась оказывать услуги и выполнять работы по технической эксплуатации МКД, по надлежащему содержанию и текущему ремонту общего имущества, а также предоставить коммунальные услуги заказчику и осуществить иную направленную на достижение целей управления МКД деятельность. Цена договора и порядок расчетов согласованы сторонами в разделе 4 спорного договора. В обоснование заявленных требований истец ссылался на то, что ответчик обязательства по оплате коммунальных и эксплуатационных услуг в отношении принадлежащих на праве собственности в МКД машиномест № 91, 279, 572, 573, 656, 739; нежилых помещений № 3, 4 на 1 этаже; квартиры № 284, не исполнил. Исследовав и оценив по правилам статьи 71 АПК РФ представленные доказательства, руководствуясь статьями 131, 191, 192, 196, 199, 200, 210, 249, 290, 309, 310, 779, 781 Гражданского кодекса Российской Федерации, статьями 7, 153, 155,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частично удовлетворили заявленные требования, исходя из того, что Компания, как собственник помещения обязана нести бремя содержания имущества, 3 произвести оплату оказанных услуг. Скорректировав размер задолженности с учетом срока исковой давности в отношении требований по квартире «284 за период до 01.07.2017, суды удовлетворили требования в размере 303 195,37 руб. за период с 01.07.2017 по 31.12.2019.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«Интеко»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