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(согласно отчету об отслеживании отправления с почтовым идентификатором) подана 14.02.2022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А02-1902/2018 является постановление Арбитражного суда Западно- Сибирского округа от 12.11.2021, вступившее в законную силу, согласно части 5 статьи 289 АПК РФ, со дня его принятия – 12.11.2021, следовательно, двухмесячный срок на подачу кассационной жалобы истек 12.01.2022, тогда как жалоба подана 14.02.2022. Одновременно с подачей жалобы Шефер В.В.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Шефер Вере Владимировне в удовлетворении ходатайства о восстановлении пропущенного процессуального срока подачи кассационной жалобы на постановление Арбитражного суда Западно-Сибирского округа от 12.11.2021 по делу № А02-1902/2018 Арбитражного суда Республики Алтай. Жалобу Шефер Веры Владимировны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