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Новосибирск</w:t>
      </w:r>
    </w:p>
    <w:p>
      <w:pPr>
        <w:spacing w:after="200"/>
        <w:jc w:val="center"/>
      </w:pPr>
      <w:r>
        <w:rPr>
          <w:rFonts w:ascii="Times New Roman" w:hAnsi="Times New Roman" w:eastAsia="Times New Roman" w:cs="Times New Roman"/>
          <w:b w:val="0"/>
          <w:i w:val="0"/>
          <w:sz w:val="22"/>
        </w:rPr>
        <w:t>25 февраля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ОПРЕДЕЛЕНИ Е № 304-ЭС21-29375 г. Москва 25 февраля 2022 г. Судья Верховного Суда Российской Федерации Ксенофонтова Н.А., изучив кассационную жалобу Клепиковой Веры Михайловны (заинтересованное лицо, г. Новосибирск) на определение Арбитражного суда Новосибирской области от 08.04.2021, постановление Седьмого арбитражного апелляционного суда от 08.06.2021 и постановление Арбитражного суда Западно-Сибирского округа от 25.10.2021, принятые в деле № А45-21578/2018 о несостоятельности (банкротстве) гражданина Клепикова Анатолия Анатольевича (должника) по заявлению кредитора о признании недействительными действий должника по снятию с кадастрового учета двухэтажного дома, площадью 190 кв. м, расположенного по адресу: Новосибирская область,</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Новосибирской области от 08.04.2021, оставленным без изменения постановлением Седьмого арбитражного апелляционного суда от 08.06.2021 и постановлением Арбитражного суда Западно-Сибирского округа от 25.10.2021, заявление удовлетворено. 2 В кассационной жалобе Клепикова В.М. просит отменить судебные акты, ссылаясь на нерассмотрение доводов о регистрации вновь возведенного дома, построенного ею после расторжения брака за счет собственных средств.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совершение во вред кредиторам должником отчуждения в пользу супруги с целью вывода из-под долгов имущества посредством снятия после возбуждения дела о банкротстве дома с кадастрового учета и последующей регистрации того же дома в качестве нового объекта недвижимости с указанием меньшей площади, создающее в силу пункта 2 статьи 61.2 Федерального закона от 26.10.2002 № 127-ФЗ «О несостоятельности (банкротстве)» условия для недействительности сделки. Совершение оспариваемых действий в отношении нового объекта недвижимости опровергается заключением эксперта.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Клепиковой Вере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