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Григорьев Валерий Григорьевич (далее - предприниматель) обратился в Арбитражный суд Чувашской Республики - Чувашии с иском к муниципальному бюджетному учреждению «Управление жилищно-коммунального хозяйства и благоустройства» (далее - учреждение) о взыскании 216 300 руб. долга и 3345 руб. 44 коп. пеней за период с 09.01.2020 по 24.03.2020. Арбитражный суд Чувашской Республики - Чувашии решением от 22.01.2021 отказал в удовлетворении исковых требований. Постановлением Первого арбитражного апелляционного суда от 02.07.2021 решение суда первой инстанции отменено, производство по делу прекращено в связи с отказом предпринимателя от иска; с предпринимателя в пользу учреждения взыскано 40 000 руб. расходов по экспертизе и 9638 руб. расходов по уплате государственной пошлины. Постановлением Арбитражного суда Волго-Вятского округа от 27.10.2021 постановление суда апелляционной инстанции оставлено без изменения. В кассационной жалобе, поданной в Верховный Суд Российской Федерации, предприниматель, ссылаясь на нарушение судами апелляционной инстанции и округа норм права, просит отменить их постановления в части взыскания с него расходов по экспертизе и уплате государственной пошлины. 2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101,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принимая во внимание характер исковых требований, учитывая, что заявленные требования удовлетворены учреждением вследствие устранения предпринимателем выявленных недостатков, выводами судебной экспертизы подтверждены претензии учреждения, поэтому ее заключение принято в пользу последнего, суд апелляционной инстанции пришел к выводу о том, что расходы за проведение экспертизы по делу подлежат отнесению на предпринимателя. Расходы по уплате государственной пошлины распределены судом с учетом статьи 104 Арбитражного процессуального кодекса Российской Федерации. Суд округа поддержал выводы суда апелляционной инстанции. Доводы кассационной жалобы не опровергают выводы судов апелляционной инстанции и округа, не подтверждают существенных нарушений судами норм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Григорьева Валерия Григорьевича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