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23.07.2021, оставленным без изменения постановлением Шестого арбитражного апелляционного суда от 27.09.2021, в удовлетворении заявленных требований отказано. Арбитражный суд Дальневосточного округа постановлением от 07.12.2021 оставил без изменения принятые судебные акты. Общество обратилось в Верховный Суд Российской Федерации с кассационной жалобой, в которой просит отменить принятые судебные акты, указывая на нарушения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привлечения к ответственности послужил выявленный таможенным органом факт заявления таможенным представителем общества при таможенном декларировании товара (баржа-площадка «ХУЛАР») недостоверных сведений о таможенной стоимости в результате невключения в общую стоимость товара стоимости услуг Российского морского регистра судоходства, оказанных в 2015 году, что 3 послужило основанием для занижения размера таможенных пошлин, налогов в сумме 410 642 руб. 67 коп. Исследовав и оценив представленные в материалы дела доказательства в их совокупности и взаимосвязи, руководствуясь положениями КоАП РФ, Таможенного кодекса Евразийского экономического союза, суды пришли к выводу о наличии в действиях общества состава административного правонарушения, предусмотренного частью 2 статьи 16.2 КоАП РФ. Признавая вину общества в совершенном правонарушении, суды исходили из того, что заявителем не были приняты все зависящие от него меры в целях соблюдения правил и норм в сфере таможенного декларирования, при этом не представлено доказательств, свидетельствующих об отсутствии для этого объективной возможности. Судами также установлено, что процедура и срок давности привлечения к административной ответственности соблюдены, штраф назначен в пределах санкции нормы, оснований для освобождения от административной ответственности в связи с малозначительностью правонарушения не выявлено. Доводы общества направлены на несогласие с установленными судами фактическими обстоятельствами дела и оценкой доказательств, выводы судов не опровергают и не свидетельствуют о существенных нарушениях судами норм материального и (или) норм процессуального права, которые могли повлиять на исход дела, и не являются достаточным основанием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4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