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16.02.2022 с ходатайством о восстановлении срока. Заявитель просит восстановить срок в связи с публикацией 16.12.2021 полного текста постановления окружного суда от 15.12.2021 и ожиданием получения запрошенных заверенных копий обжалуемых судебных актов.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Соблюдение установленных требований к подаче кассационной жалобы возложено на подателя, и такие требования своевременно не исполнены заявителем без объективных причин.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не позднее следующего дня после дня его 2 принятия (часть 1 статьи 177 Арбитражного процессуального кодекса Российской Федерации). Таким образом, официальное опубликование текста постановления окружного суда от 15.12.2021 на следующий день после изготовления его в полном объеме указывает на отсутствие превышения срока официального размещения постановления, на случай наличия которого действуют разъяснения об определении в целях восстановления срока на обжалование соотношения просрочек суда и обращения с кассационной жалобой, указываемые заявителем, но не применимые к рассматриваемому ходатайству. Избранный заявителем способ подачи жалобы посредством использования системы электронного документооборота не требует приложения заверенных судом копий судебных актов и ожидание их получения не относится к объективному препятствию для подачи жалобы в срок и не является поводом к восстановлению срока. В связи с подачей документов в электронном виде кассационная жалоба не рассматривается по существу вместо возвращения вследствие отказа в восстановлении срока на обжалование.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Валерию Владимировичу в восстановлении срока подачи кассационной жалобы на определение Арбитражного суда города Москвы от 02.07.2021, постановление Девятого арбитражного апелляционного суда от 27.09.2021 и постановление Арбитражного суда Московского округа от 15.12.2021 по делу № А40-264455/2018. Кассационную жалобу Иванова Валерия Владимировича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