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Кирьянов Владимир Михайлович обратился в суд с заявлением об установлении процентов по вознаграждению за погашение требований Акционерного коммерческого банка «Инвестиционный торговый банк» (далее – залоговый кредитор) в размере 1 392 838 рублей 26 копеек. Определением Арбитражного суда города Москвы от 05.06.2021 заявление удовлетворено. Постановлением Девятого арбитражного апелляционного суда от 24.08.2021 вышеуказанное определение изменено, конкурсному управляющему должником Кирьянову В.М. установлены проценты по вознаграждению в размере 221 721 рубль 94 копейки. Постановлением Арбитражного суда Московского округа от 15.12.2021 отменено постановление апелляционного суда и оставлено в силе определение суда первой инстанции. В кассационной жалобе, поданной в Верховный Суд Российской Федерации, заявитель просит отменить определение суда первой инстанции и постановление суда округа, оставить в силе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первой инстанции и округа, руководствуясь пунктами 3, 13 статьи 20.6, статёй 138 Федерального закона от 26.10.2002 № 127-ФЗ «О несостоятельности (банкротстве)», пунктом 13.1 постановления Пленума Высшего Арбитражного Суда Российской Федерации от 25.12.2013 № 97 «О некоторых вопросах, связанных с вознаграждением арбитражного управляющего при банкротстве», исходили из наличия оснований для установления конкурсному управляющему процентов по вознаграждению в заявленном размере в отсутствие доводов и доказательств недобросовестности действий арбитражного управляющего при реализации заложенного имущества. Выводы судов первой инстанции и округа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не установлено.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«Производственно- коммерческое предприятие «МОБОЙЛ»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