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«Пехотинцев 21А» (далее – товарищество) обратилось в Арбитражный суд Свердловской области с исковым заявлением, уточненным в порядке статьи 49 Арбитражного процессуального кодекса Российской Федерации к обществу с ограниченной ответственностью «Управляющая компания «Екадом» (далее – компания) об истребовании документации. Решением Арбитражного суда Свердловской области от 13.05.2019, оставленным без изменения постановлением Семнадцатого арбитражного апелляционного суда от 26.09.2019, исковые требования удовлетворены. Товарищество обратилось в арбитражный суд с заявлением о взыскании судебной неустойки в размере 10 000 руб. за 1 день просрочки передачи документов до момента передачи технической и иной документации, связанной с управлением многоквартирного дома. Определением Арбитражного суда Свердловской области от 07.09.2020, оставленным без изменения постановлением Семнадцатого арбитражного апелляционного суда от 24.08.2021, заявление товарищества о взыскании судебной неустойки удовлетворено. Постановлением Арбитражного суда Уральского округа от 27.10.2021 определение суда первой инстанции и постановление суда апелляционной 2 инстанции отменены, дело направлено на новое рассмотрение в Арбитражный суд Свердловской области. В кассационной жалобе, поданной в Верховный Суд Российской Федерации, товарищество, ссылаясь на нарушение судом округа норм права, просит отменить его постановление.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и направляя дело на новое рассмотрение, суд округа исходил из того, что суды неправильно применили нормы права и не исследовали все обстоятельства, имеющие существенное значение для правильного разрешения вопроса о присуждении судебной неустойки.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недвижимости «Пехотинцев 21А»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