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Корнеев Игорь Николаевич обратился в суд с заявлением о признании недействительной сделкой договора уступки права требования от 30.05.2017 № 345/2017, заключенного между должником и Лавлинским П.В.; применении последствий недействительности сделки. Определением Арбитражного суда Белгородской области от 27.01.2020, оставленным без изменения постановлением Девятнадцатого арбитражного апелляционного суда от 29.05.2020, в удовлетворении заявления отказано. Постановлением Арбитражного суда Центрального округа от 03.09.2020 данные судебные акты отменены, обособленный спор направлен на новое рассмотрение в Арбитражный суд Белгородской области. При новом рассмотрении определением Арбитражного суда Белгородской области от 04.02.2021, оставленным без изменения постановлениями Девятнадцатого арбитражного апелляционного суда от 05.08.2021 и Арбитражного суда Центрального округа от 28.10.2021,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исходили из доказанности совокупности условий для удовлетворения требований по заявленным основаниям. Выводы судов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Лавлинскому Павлу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