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ограниченной ответственностью «Легпромсервис Санкт-Петербурга» (далее – общество) обратилось в суд с заявлением о включении в реестр требований кредиторов должника (далее – реестр) его требования в размере 108 600 000 рублей. Определением Арбитражного суда города Санкт – Петербурга и Ленинградской области от 01.07.2021, оставленным без изменения постановлениями Тринадцатого арбитражного апелляционного суда от 04.10.2021 и Арбитражного суда Северо-Западного округа от 10.12.2021, требование признано обоснованным и подлежащим включению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Санкт –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исходили из обоснованности заявленного требования и наличии оснований для включения требования в реестр без понижения в очерёдности удовлетворения.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Розанову Андрею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