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13.03.2021, оставленным без изменения постановлением Второго арбитражного апелляционного суда от 22.06.2021, заявленные требования удовлетворены частично, оспариваемое решение признано недействительным в части доначисления к уплате 979 874 рубля налога на добавленную стоимость, 271 727,06 рублей пеней, штрафа по статье 122 Налогового кодекса Российской Федерации в сумме 97 987,4 рублей и штрафа по статье 119 Налогового кодекса Российской Федерации в сумме 73 490,56 рублей; 1 088 749 рублей налога на прибыль, 300 778,16 рублей пеней, штрафа по статье 122 Налогового кодекса Российской Федерации в сумме 108 874,9 рублей и по статье 119 Налогового кодекса Российской Федерации в сумме 81 656,18 рублей; в удовлетворении остальной части заявленных требований отказано. Постановлением Арбитражного суда Волго-Вятского округа от 01.11.2021 указанные судебные акты оставлены без изменения. В кассационной жалобе, поступившей в Верховный Суд Российской Федерации, общество просит изменить состоявшиеся по делу судебные акты, заявленные требования удовлетворить в полном объеме.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20 , 146 , 153 , 249 , 346.11 , 346.13 Налогового кодекса Российской Федерации, с учетом правовых позиций, изложенных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отказали в удовлетворении заявленных требований, признав, что общество неправомерно применяло в спорный период упрощенную систему налогообложения вследствие умышленного искажения сведений в бухгалтерском и налоговом учете об объектах налогообложения в результате применения схемы минимизации доходов, в связи с чем отказали в удовлетворении требований в оспариваемой части.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"Кировский завод охотничьего и рыболовного снаряжения" (подробнее) Ответчики: Инспекция Федеральной налоговой службы по городу Кирову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