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30.03.2021, оставленным без изменения постановлением Пятнадцатого арбитражного апелляционного суда от 20.07.2021, в удовлетворении требования отказано. 2 Постановлением Арбитражного суда Северо-Кавказского округа от 26.10.2021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таможенного органа о заявлении обществом при таможенном декларировании товара недостоверных сведений о его таможенной стоимости, послуживших основанием для занижения размера подлежащих внесению таможенных платежей. Частью 2 статьи 16.2 Кодекса Российской Федерации об административных правонарушениях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3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статей 38, 39, 40 Таможенного кодекса Евразийского экономического союза, суды пришли к выводу о наличии в действиях общества состава правонарушения, ответственность за которое предусмотрена частью 2 статьи 16.2 Кодекса Российской Федерации об административных правонарушениях, установив, что сведения о транспортной составляющей в структуре заявленной декларантом таможенной стоимости товара не основаны на количественно определяемой и документально подтвержденной информации. Судами также установлено, что процедура и срок давности привлечения к административной ответственности соблюдены, оснований для применения положений статей 2.9, 4.1.1 Кодекса Российской Федерации об административных правонарушениях не имеется. Штраф назначен обществу в однократном размере подлежащих уплате таможенных платежей. При установленных судами обстоятельствах, в том числе, связанных с наличием вступившего в законную силу судебного акта, которым признано обоснованным определение таможенным органом таможенной стоимости спорного товара и структуры таможенных платежей, обществу отказано в признании недействительным решения таможенного органа о внесении изменений (дополнений) в сведения, заявленные в декларации на товары, оснований для иных выводов не имеется.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4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