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«Рис Кубани» (далее – должник) обратилось в суд с заявлением о включении 15 000 000 рублей задолженности в реестр требований кредиторов должника (далее – реестр). Определением Арбитражного суда Краснодарского края от 27.07.2021 требования общества признаны обоснованными и подлежащими удовлетворению после погашения требований, указанных в пункте 4 статьи 142 Федерального закона от 26.10.2002 № 127-ФЗ «О несостоятельности (банкротстве)» (далее – Закон о банкротстве), но приоритетно по отношению к требованиям лиц, получающих имущество должника по правилам пункта 1 статьи 148 Закона о банкротстве и пункта 8 статьи 63 Гражданского кодекса Российской Федерации. Постановлением Пятнадцатого арбитражного апелляционного суда от 01.10.2021, оставленным без изменения постановлением Арбитражного суда Северо-Кавказского округа от 01.12.2021, отменено определение суда первой инстанции от 27.07.2021, в части очерёдности удовлетворения требования, требования общества включены в третью очередь реестра. 2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апелляционной инстанции, руководствуясь позицией, изложенной в пункте 17 Обзора судебной практики Верховного Суда Российской Федерации № 3 (2020), утвержденном Президиумом Верховного Суда Российской Федерации 25.11.2020, исходил из отсутствия оснований для субординации требований общества по заявленным основаниям.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«Промсервис-Юг» Волику Юрию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