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взыскании убытков с бывшего конкурсного управляющего должником Казакова Дениса Геннадьевича. Определением Арбитражного суда города Москвы от 14.05.2021 заявление удовлетворено частично, с Казакова Д.Г. в пользу общества взысканы убытки в размере 6 159 278 рублей 86 копеек, отказано в удовлетворении заявления в остальной части. Постановлением Девятого арбитражного апелляционного суда от 30.07.2021, оставленным без изменения постановлением Арбитражного суда Московского округа от 25.10.2021, отменено определение суда первой инстанции от 14.05.2021 г. в части взыскания с Казакова Д.Г. в пользу общества убытков в размере 6 159 278 рубля 86 копеек, отказано в удовлетворении заявления общества в данной части.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апелляционный суд, руководствуясь положениями 15 Гражданского кодекса Российской Федерации, исходя из доказанности отсутствия причинно-следственной связи между действиями (бездействием) Казакова Д.Г. и убытками на стороне должника и его кредиторов, пришёл у выводу об отсутствии причин для удовлетворения требований общества по заявленным основаниям.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«Рашн Эссет Менеджмент»»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