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Котельников Андрей Вениаминович обратился в суд с заявлением о признании недействительными сделками: договора от 15.01.2019 № ПЗМЦ/КО.302/19 уступки прав (цессии) по договору поставки от 03.10.2017 № 26/08-46240, заключенного между должником и заводом; договора от 19.03.2019 уступки прав (цессии), заключенного между должником и обществом с ограниченной ответственностью «Научно-производственная компания «Нефтяное Машиностроение». Определением Арбитражного суда Пермского края от 30.05.2021, оставленным без изменения постановлениями Семнадцатого арбитражного апелляционного суда от 13.08.2021 и Арбитражного суда Уральского округа от 11.11.2021, заявление удовлетворено. В кассационной жалобе, поданной в Верховный Суд Российской Федерации, заявитель просит отменить названные судебный акты в части признания недействительным заключенного с ним договора уступки прав (цессии), применения последствий недействительности сделки. Жалоба изучена в пределах изложенных в ней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статьёй 19, пунктом 2 статьи 61.2 Федерального закона от 26.10.2002 № 127-ФЗ «О несостоятельности (банкротстве)», пунктами 5 –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 для признания недействительной сделки по уступке дебиторской задолженности, совершённой в период подозрительности неплатёжеспособным должником в пользу входившего вместе с ним в одну группу завода с целью причинения вреда имущественным правам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«Совместное технологическое предприятие «Пермский завод металлообрабатывающих центров»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