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Банк «ТРАСТ» (далее – банк) обратилось в суд с заявлением о признании должника несостоятельным (банкротом). Определением Арбитражного суда города Москвы от 17.06.2021, оставленным без изменения постановлениями Девятого арбитражного апелляционного суда от 18.08.2021 и Арбитражного суда Московского округа от 30.11.2021, заявление признано обоснованным, введена процедура наблюдения, утверждён временный управляющий. Требования банка в размере 230 611 368 рублей 72 копейки основного долга, 76 177 270 рублей 65 копеек процентов, 2 716 936 рублей 85 копеек пени, 9 973 939 рублей 62 копейки процентов включены в третью очередь реестра требований кредиторов должника (далее – реестр). В кассационной жалобе, поданной в Верховный Суд Российской Федерации, заявитель просит отменить названные судебные акты в части включения в реестр требований банка и принять в данной части новый судебный акт о признании этих требований подлежащими удовлетворению в очерёдности, предшествующей распределению ликвидационной квоты.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71, 100,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утверждённым Президиумом Верховного Суда Российской Федерации 29.01.2020, исходили из того, что требования банка, основанные на ранее выданном его предшественником кредите не прибывающему в имущественном кризисе должнику, подтверждены документально и не подлежат понижению в очерёдности удовлетворения, в связи с чем включили их в третью очередь реестра.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«Кондитерская фабрика «Богатырь»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