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Берсенев Андрей Александрович обратился в суд с заявлением о привлечении Фирсановой Н.С. к субсидиарной ответственности. Определением Арбитражного суда города Москвы от 24.03.2020, оставленным без изменения постановлением Девятого арбитражного апелляционного суда от 04.08.2020, в удовлетворении заявления отказано. Постановлением Арбитражного суда Московского округа от 14.10.2020 данные судебные акты отменены, обособленный спор направлен на новое рассмотрение в Арбитражный суд города Москвы. При новом рассмотрении определением Арбитражного суда города Москвы от 24.05.2021, оставленным без изменения постановлениями Девятого арбитражного апелляционного суда от 20.08.2021 и Арбитражного суда Московского округа от 29.10.2021, удовлетворено уточнённое заявление конкурсного управляющего должником. Мацукевич Валерий Авраамович, Мацукевич Степан Юрьевич (далее – руководители должника) и Фирсанова Н.С. привлечены к субсидиарной ответственности, с указанных лиц солидарно в пользу должника взыскано 19 826 308 рублей 06 копеек. В кассационной жалобе, поданной в Верховный Суд Российской Федерации, заявитель просит отменить названные судебные акты и направить обособленный спор на новое рассмотрение в Арбитражный суд города Москвы. Исходя из доводов кассационной жалобы, заявитель не согласна с 2 обжалуемыми судебными актами судов в части привлечения её к субсидиарной ответственности. Жалоба изучена в пределах изложенных в ней доводов.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суды, руководствуясь подпунктами 2 и 4 пункта 2, пунктом 11 статьи 61.11 Федерального закона от 26.10.2002 № 127-ФЗ «О несостоятельности (банкротстве)», исходили из того, что заявитель не передала конкурсному управляющему первичные бухгалтерские документы и материальные ценности должника в условиях установленных уполномоченным органом фактов искажения бухгалтерской отчётности и попытки контролирующих лиц ликвидировать должника минуя установленную законом процедуру. Выводы судов в обжалуемой части соответствуют нормам права, оснований для переоценки этих выводов не имеется. Существенных нарушений норм материального и (или) процессуального права, которые бы повлияли на исход судебного разбирательства, судами не допущено. Оснований для передачи кассационной жалобы на рассмотрение в судебном заседании Судебной коллегии Верховного Суда Российской Федерации не имеется.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Фирсановой Наталии Сергеевне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