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09.04.2021, оставленным без изменения постановлениями Первого арбитражного апелляционного суда от 01.07.2021 и Арбитражного суда Волго-Вятского округа от 20.10.2021, в удовлетворении заявленного требования отказано. В кассационной жалобе общество просит отменить принятые по делу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2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в рамках лицензионного контроля по факту обращения собственников (потребителей) жилого помещения 53 многоквартирного дома 52 по улице Зеленодольской в городе Нижнем Новгороде и жилого помещения 15 многоквартирного дома 1 по переулку Костромскому в городе Нижнем Новгороде о необоснованном начислении платы за коммунальные ресурсы (электроснабжение), потребляемые при использовании и содержании общего имущества в многоквартирном доме, инспекция пришла к выводу о неправомерном начислении платы за электроснабжение, потребляемое при использовании и содержании общего имущества в доме, исходя из показаний общедомового прибора учета без учета утвержденного норматива потребления. Предписанием инспекции на общество возложена обязанность устранить выявленное нарушение. Не согласившись с ненормативным правовым актом жилищной инспекции,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статей 153, 156, 157, 161, 162, 196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пришли к выводу о том, что предписание инспекции соответствует нормам жилищного законодательства и не нарушает права и законные интересы общества, с чем согласился суд округа. Судебные инстанции исходили из того, что размер расходов на оплату энергоснабжения, потребляемого при содержании общего имущества в многоквартирном доме, определяется исходя из нормативов потребления и 3 тарифов, утверждаемых органами государственной власти субъектов Российской Федерации, при этом общее собрание собственников помещений в многоквартирном доме вправе принять решение о включении в плату за содержание жилого помещения расходы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 доме в случае, если перечень работ по содержанию общего имущества превышает минимальный перечень. При исследовании обстоятельств дела установлено, что представленным в материалы дела протоколом общего собрания не подтверждается принятие собственниками помещений в указанном многоквартирном доме решения по сверхнормативному распределению коммунальных ресурсов на содержание общего имущества. Принимая во внимание изложенное, суды пришли к выводу о том, что начисление платы за электроэнергию, потребляемую при использовании и содержании общего имущества в многоквартирном доме, исходя из фактического объема потребления коммунального ресурса по показаниям общедомовых приборов учета электроснабжения без учета утвержденного норматива потребления коммунального ресурса, противоречит законодательству.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основаны на неверном толковании норм материального права, не опровергают выводы судов, не подтверждают существенных нарушений норм материального права 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«Домоуправляющая компания Канавинского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