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18.03.2021, оставленным без изменения постановлением Десятого арбитражного апелляционного суда от 22.07.2021 и постановлением Арбитражного суда Московского округа от 20.10.2021, в удовлетворении заявления отказано. В кассационной жалобе Архимандритов О.А. просит об отмене судебных актов, ссылаясь на формальную оценку имущества, повлекшую его реализацию по существенно заниженной цене.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цена реализации недвижимого имущества определена покупательским спросом и условия продажи не нарушают Положения о порядке, сроках и условиях реализации имущества должника, поэтому в силу статей 110, 111, 139, 213.25, 213.26 Федерального закона от 26.10.2002 № 127-ФЗ «О несостоятельности (банкротстве)», статьи 449 Гражданского кодекса Российской Федерации признали отсутствие основания для недействительности торгов и договора. Довод должника о занижении стоимости лота № 2 не соотносится с предметом рассматриваемого требования.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Архимандритову О.А.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