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«НефтеТрансСервис» (далее - общество)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«Северная Грузовая Компания» (далее - компания) 3 148 200 рублей платы за сверхнормативный простой вагонов в рамках заключенного между сторонами договора от 31.12.2019 № 1-03-11-НТС/19 на оказание услуг по предоставлению вагонов- цистерн для осуществления перевозок грузов. Судом принят встречный иск компании, уточненный в порядке статьи 49 Арбитражного процессуального кодекса Российской Федерации, о взыскании с общества 11 851 489 рублей убытков. Решением Арбитражного суда города Москвы от 04.05.2021 первоначальный и встречный иски удовлетворены. В результате зачета с АО «НефтеТрансСервис» в пользу ООО «Северная Грузовая Компания» взыскано 8 703 289 рублей 80 копеек основного долга и 45 202 рубля расходов по уплате государственной пошлины. 2 Постановлением Девятого арбитражного апелляционного суда от 16.07.2021 решение суда первой инстанции изменено; первоначальный иск удовлетворен в полном объеме; встречный иск удовлетворен в части взыскания 224 970 рублей, в удовлетворении встречного иска в остальной части отказано. В результате зачета с ООО «Северная Грузовая Компания» в пользу АО «НефтеТрансСервис» взыскано 2 923 230 рублей. Арбитражный суд Московского округа постановлением от 28.10.2021 постановление суда апелляционной инстанции оставил без изменения. Общество с ограниченной ответственностью «Северная Грузовая Компания»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в части отказа в удовлетворении встречного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сверхнормативного использования компанией вагонов общества в груженом рейсе и на станциях погрузки, руководствуясь положениями статей 309, 310, 779, 781, 784, 785 Гражданского кодекса Российской Федерации, суды пришли к выводу о наличии оснований для удовлетворения первоначального иска. Изменяя решение суда первой инстанции в части удовлетворения встречного иска, суд апелляционной инстанции, руководствуясь статьями 15, 393 Гражданского кодекса Российской Федерации, статьей 119 Федерального закона от 10.01.2003 № 18-ФЗ «Устав железнодорожного транспорта Российской Федерации», Правилами перевозок грузов, порожних грузовых вагонов железнодорожным транспортом, содержащими порядок переадресовки перевозимых грузов, порожних грузовых вагонов с изменением 3 грузополучателя и (или) железнодорожной станции назначения, составления актов при перевозках грузов, порожних грузовых вагонов железнодорожным транспортом, составления транспортной железнодорожной накладной, сроки и порядок хранения грузов, контейнеров на железнодорожной станции назначения, утвержденными приказом Минтранса России от 27.07.2020 № 256, установив, что простой вагонов на путях общего пользования допущен по причинам, зависящим от грузополучателей компании, пришел к выводу о недоказанности компанией наличия совокупности обстоятельств, необходимых для привлечения ответчика к гражданско-правовой ответственности в виде возмещения части убытков.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«Северная Грузовая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