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«Автотранс» обратилось в Арбитражный суд Томской области с иском к Департаменту транспорта, дорожной деятельности и связи Томской области о признании недействительной односторонней сделки по изменению предмета договора от 13.01.2010 № 52 на оказание услуг по перевозке пассажиров и багажа и признании договора действующим. К участию в деле в качестве третьего лица, не заявляющего самостоятельных требований относительно предмета спора, привлечено акционерное общество «Томскавтотранс». Решением Арбитражного суда Томской области от 18.05.2021 в удовлетворении иска отказано. Постановлением Седьмого арбитражного апелляционного суда от 21.07.2021 решение суда первой инстанции оставлено без изменения. Арбитражный суд Западно-Сибирского округа постановлением от 08.11.2021 указанные судебные акты оставил без изменения. 2 Общество с ограниченной ответственностью «Автотранс»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 10, 12, 166, 310, 407, 422 Гражданского кодекса Российской Федерации, положениями статей 2, 14, 39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суды пришли к выводу о том, что изменение схемы движения транспортных средств и порядкового номера маршрута не распространялось на заключенный между сторонами контракт, проведение конкурса на право осуществления перевозок по измененному маршруту и заключение государственного контракта с новым перевозчиком привело к прекращению спорного договора, а не к изменению его условий. Доводы, изложенные в кассационной жалобе, приводились при рассмотрении дела в судах, были рассмотрены судами и получили надлежащую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