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обоснование ходатайства об отсрочке уплаты государственной пошлины заявитель ссылается на тяжелое финансово-экономическое состояние. К ходатайству приложены сведения о банковских счетах заявителя в кредитных организациях и справки кредитных организаций о состоянии расчетных счетов. Содержание данных документов свидетельствует о невозможности исполнения обязанности по уплате государственной пошлины за рассмотрение кассационной жалобы. В силу статьи 102 Арбитражного процессуального кодекса Российской Федерации основания и порядок уплаты государственной пошлины,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сборах. На основании пункта 2 статьи 333.22 Налогового кодекса Российской Федерации арбитражные суды, исходя из имущественного положения плательщика, вправе освободить его от уплаты государственной пошлины по делам, рассматриваемым указанными судами, либо уменьшить ее размер, а также отсрочить (рассрочить) ее уплату в порядке, предусмотренном статьей 333.41 настоящего Кодекса. Суд признает, что приведенные доводы и представленные документы подтверждают невозможность исполнения обязанности по уплате государственной пошлины за рассмотрение кассационной жалобы на момент ее подачи, в связи с чем ходатайство об отсрочке уплаты государственной пошлины подлежит удовлетворению. На основании изложенного, руководствуясь статьями 102 , 184 , 291.3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 отсрочке уплаты государственной пошлины удовлетворить, предоставить обществу с ограниченной ответственностью «ГарантСтрой» отсрочку уплаты государственной пошлины до окончания производства по кассационной жалобе. Судья Верховного Суда Российской Федерации А.Г. Першутов Суд: Верховный Суд РФ (подробнее) Истцы: ООО "ГарантСтрой" (подробнее) Ответчики: Бюджетное учреждение Ханты-Мансийского автономного округа - Югры "Дирекция по эксплуатации служебных зданий"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