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«Арт Миссия» (далее – общество) обратилось в Арбитражный суд Самарской области с иском к индивидуальному предпринимателю Тесленко Александру Владимировичу (далее – предприниматель) о взыскании 365 584 руб. убытков, 3793 руб. 04 коп. процентов за пользование чужими денежными средствами. Решением Арбитражного суда Самарской области от 23.09.2020 с предпринимателя в пользу общества взыскано 43 200 руб. убытков, 3793 руб. 04 коп. процентов, в удовлетворении остальной части исковых требований отказано. Постановлением Одиннадцатого арбитражного апелляционного суда от 22.12.2020 решение суда первой инстанции изменено, с предпринимателя в пользу общества взыскано 21 600 руб. убытков, 3793 руб. 04 коп. процентов, в удовлетворении остальной части исковых требований отказано. Постановлением Арбитражного суда Поволжского округа от 29.04.2021 указанные судебные акты оставлены без изменения. 2 Предприниматель обратился в арбитражный суд с заявлением о взыскании с общества 169 496 руб. 60 коп. судебных расходов. Определением Арбитражного суда Самарской области от 22.07.2021, оставленным без изменения постановлением Одиннадцатого арбитражного апелляционного суда от 13.10.2021 и постановлением Арбитражного суда Поволжского округа от 13.12.2021, с общества в пользу предпринимателя взыскано 154 595 руб. 80 коп. судебных расходов, в удовлетворении остальной части заявления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взыскать с общества в пользу предпринимателя 20 488 руб. 60 коп. судебных расходов.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признали подтвержденным факт несения предпринимателем судебных расходов в заявленном размере и, руководствуясь статьями 106, 110, 112 Арбитражного процессуального кодекса Российской Федерации, разъяснениями, приведенными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учитывая характер спора, степень сложности дела, объем выполненной представителем работы, исходя из принципов разумности и пропорциональности, удовлетворили требование предпринимателя в сумме 154 595 руб. 80 коп.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иную оценку доказательств и фактических обстоятельств дела и не подтверждают существенных нарушений норм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«Арт Миссия»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