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Курганской области от 17.06.2021, оставленным без изменения постановлением Восемнадцатого арбитражного апелляционного суда от 24.08.2021, в удовлетворении требований отказано. 2 Постановлением Арбитражного суда Уральского от 12.11.2021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14.13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13.192 настоящего Кодекса. Оценив представленные доказательства, руководствуясь положениями статей 161, 162 Жилищного кодекса Российской Федерации, Правил и норм технической эксплуатации жилищного фонда, утвержденных постановлением Госстроя Российской Федерации от 27.09.2003 № 170, суды пришли к выводу о наличии в действиях общества состава правонарушения, ответственность за совершение которого предусмотрена частью 2 статьи 14.13 Кодекса Российской Федерации об административных правонарушениях, установив факт осуществления обществом предпринимательской деятельности по управлению многоквартирными домами с нарушением лицензионных требований в части содержания общего имущества многоквартирных домов. Суды признали, что процедура и срок давности привлечения к ответственности соблюдены, оснований для применения статьи 2.9 Кодекса Российской Федерации об административных правонарушениях не выявлено. Штраф назначен ниже низшего размера санкции нормы. 3 Приведенные в жалобе доводы, идентичные изложенным в обоснование позиции заявителя при рассмотрении дела, подробно исследованы судами и им дана соответствующая правовая оценка.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