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15.04.2021, оставленным без изменения постановлением Восьмого арбитражного апелляционного суда от 29.06.2021, брачный договор от 20.11.2008 признан недействительным, установлен режим совместной собственности должника и Мундуть Л.Л. на имущество, приобретенное супругами в период брака. Арбитражный суд Западно-Сибирского округа постановлением от 09.11.2021 определение от 15.04.2021 и постановление апелляционного суда от 29.06.2021 оставил без изменения. В кассационных жалобах Мундуть Г.И., Мундуть Л.Л. и Мундуть Н.Г. просят отменить судебные акты, ссылаясь на неопровержение презумпции добросовестности супруги должника, необоснованный отказ в применении исковой давности, заключение договора до причинения вреда, нарушение прав 2 приобретших имущество после заключения договора лиц, отсутствие нарушения прав кредиторов.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дело о банкротстве возбуждено в связи с взысканием с должника в пользу кредитора ущерба, причиненного преступлением, согласно приговору квалифицируемого как мошенничество в сфере кредитования в виде хищения денежных средств путем предоставления банку заведомо ложных недостоверных сведений, имевшим место в связи с кредитным соглашением от 08.09.2006 № 30/00-КС. Заключение брачного договора состоялось после заключения кредитного соглашения, умысел на невозврат полученных по которому денежных средств установлен. В силу пункта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несостоятельности (банкротстве) граждан» состоявшиеся в спорной ситуации раздел имущества и переоформление прав на имущество в публичном реестре не имеет правового значения для кредитора, обязанность должника перед которым возникла до заключения брачного договора (статья 5, пункт 1 статьи 46 Семейного кодекса Российской Федерации). Учитывая, что имущество подлежит включению в конкурсную массу в силу пункта 7 статьи 213.26 Федерального закона от 26.10.2002 № 127-ФЗ «О несостоятельности (банкротстве)», подача заявления о признании брачного договора недействительным является способом обращения имущества в конкурсную массу, заявление о применении исковой давности которому не препятствует. Вопрос о причинении вреда кредитору разрешен в приговоре суда. Невозможность возврата имущества в конкурсную массу в связи с отчуждением его в пользу сторонних лиц после заключения брачного договора преодолевается в ином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Мундутю Г.И., Мундуть Л.Л. и Мундутю Н.Г. в передаче кассационных жалоб для рассмотрения в судебном заседании 3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