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Чжена Дмитрия Рудольфовича должник обратился в Арбитражный суд города Москвы с ходатайством об исключении из конкурсной массы должника квартиры, расположенной по адресу: г. Москва, ул. Усиевича, д. 27, к. 2, кв. 9. Определением Арбитражного суда города Москвы от 20.07.2021 заявление удовлетворено. Постановлением Девятого арбитражного апелляционного суда от 31.08.2021 определение суда первой инстанции оставлено без изменения. Арбитражный суд Московского округа постановлением от 18.11.2021 указанные судебные акты отменил и направил обособленный спор на новое рассмотрение в Арбитражный суд города Москвы. Чжен Дмитрий Рудольфович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291.1-291.3 Арбитражного процессуального кодекса Российской Федерации,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судебные акты, суд округа, руководствуясь положениями статьи 446 Гражданского кодекса Российской Федерации, статьей 213.25 Федерального закона от 26.10.2002 № 127-ФЗ «О несостоятельности (банкротстве)», учитывая правовую позицию, изложенную в постановлении Конституционного Суда Российской Федерации от 26.04.2021 № 15-П, признал преждевременными выводы судов о возможности исключения спорной квартиры из конкурсной массы должника. Направляя обособленный спор на новое рассмотрение в арбитражный суд первой инстанции для установления обстоятельств относительно возможности обращения взыскания на спорную квартиру и предоставления замещающего жилья должнику и членам его семьи, а также необходимости полного и всестороннего исследования и оценки доводов сторон, представленных в дело доказательств и всех существенных обстоятельств, в том числе оценки поведения должника на предмет его добросовестности,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обособленного спора.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Чжену Дмитрию Рудольфовичу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