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 ограниченной ответственностью «Новард Эстейт Менеджмент Лимитед» (далее – Общество) обратилось в Арбитражный суд города Москвы с иском к индивидуальному предпринимателю Булгакову Алексею Евгеньевичу (далее – Предприниматель) о взыскании 9 813 619 рублей 14 копеек убытков, составляющих упущенную выгоду. К участию в деле в качестве третьего лица, не заявляющего самостоятельные требования относительно предмета спора, привлечена Адамян Нора Александровна. Решением Арбитражного суда города Москвы от 30.04.2021, оставленным без изменения постановлением Девятого арбитражного апелляционного суда от 28.07.2021 и постановлением Арбитражного суда Московского округа от 29.10.2021,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доказанность необходимой совокупности условий для взыскания убытков.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помещения (кадастровый номер 77:01:0001034:2694) общей площадью 148,1 кв. м, расположенного на 1 этаже здания, находящегося по адресу: г. Москва, ул. Маросейка, д. 2/15, стр. 1 (далее – здание). В период с 09.07.2014 по 16.09.2019 помещение истца занимал арендатор – открытое акционерное общество «Московский ювелирный завод» (далее – Завод) на основании договора аренды от 09.07.2014 (далее – договор № 1). В свою очередь, Предприниматель с 15.04.2019 является собственником помещения (кадастровый номер 77:01:0001034:2872) общей площадью 623,4 кв. м, расположенного на 2 и 3 этажах здания, находящегося по адресу: г. Москва, ул. Маросейка, д. 2/15, стр. 1. Начиная с 08.08.2019, в помещении ответчика производились строительные работы по усилению перекрытий (пол), примыкающих к помещению истца. Общество указывает, что ввиду несогласованных действий со стороны Предпринимателя (действий подрядчиков, а также иных привлеченных лиц) (ведение работ, несмотря на письменные уведомления истца о их приостановлении, жалобы от арендатора истца, вибрации, повреждение и риск обрушения потолочного покрытия), Завод, ссылаясь на невозможность нормальной работы, расторг с 16.09.2019 договор аренды. Общество 13.12.2019 заключило договор № 131219-ГУР/Мар2 аренды нежилого помещения (далее – договор № 2) с новым арендатором – обществом с ограниченной ответственностью «Гурман» (далее – Компания). Сопоставляя ставки арендной платы Завода (потенциальный доход) и Компании, истец рассчитал упущенную выгоду с учетом простоя помещения с 17.09.2019 по 12.12.2019. По мнению истца, им понесены убытки в виде упущенной выгоды в размере разницы сумм арендной платы по договору № 1 и договору № 2 за период с 17.09.2019 по 27.03.2020 с учетом простоя помещения в период с 17.09.2019 по 12.12.2019. Ссылаясь на указанные обстоятельства, Общество обратилось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15,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взыскания убытков. Судебными инстанциями учтено, что Общество предусмотренным соглашением от 09.09.2019 правом требования устранения нарушений законодательства при производстве строительных работ не воспользовалось, а также не требовало компенсации убытков, связанных с их проведением. Из акта возврата арендованного помещения от 16.09.2019, составленного в процессе расторжения, заключенного между Обществом и Заводом договора, не следует, что помещению истца был причинен какой-либо ущерб, а также то, что указанный ущерб повлек за собой досрочное расторжение договора; арендуемое помещение было возвращено без замечаний.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 ограниченной ответственностью «Новард Эстейт Менеджмент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