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Кокошвили Георгия Георгиевича в Арбитражный суд Краснодарского края обратился Ильичев Андрей Прокофьевич с заявлением, уточненным в порядке статьи 49 Арбитражного процессуального кодекса Российской Федерации, о расторжении договора подряда от 06.07.2016 № 48/285 и включении в третью очередь реестра требований кредиторов должника 2 360 000 рублей задолженности. Определением Арбитражного суда Краснодарского края от 11.05.2021 заявление кредитора удовлетворено: расторгнут договор подряда от 06.07.2016 № 48/285, с включением заявленной суммы задолженности в первую подочередь третьей очереди реестра требований кредиторов должника. Постановлением Пятнадцатого арбитражного апелляционного суда от 16.07.2021 определение суда первой инстанции оставлено без изменения. Арбитражный суд Северо-Кавказского округа постановлением от 21.10.2021 указанные судебные акты оставил без изменения. 2 Кокошвили Георгий Георгиевич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требование кредитора обоснованным и подлежащим включению в реестр требований кредиторов должника, суды руководствовались положениями статей 307, 309, 310, 450, 623, 702, 720, 746 Гражданского кодекса Российской Федерации, статьями 4, 201.1, 201.4, 201.9 Федерального закона от 26.10.2002 № 127-ФЗ «О несостоятельности (банкротстве)», положениями Федерального закона от 29.07.2017 № 218-ФЗ «О публично-правовой компании по защите прав граждан –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Федерации», разъяснениями, изложенными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того, что требования заявителя основаны на договоре строительного подряда, фактически являющимся договором долевого участия в строительстве жилья с гражданином, подрядчиком по которому выступает должник, расписки, данные должником, свидетельствуют о получении денежных средств в счет строительства жилого дома и отсутствуют доказательств погашения задолженности перед кредитором. Несогласие заявителя кассационной жалобы с данной судами оценкой фактических обстоятельств спора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3 процессуального права, повлиявших на исход дела, и не является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Кокошвили Георгию Георгиевичу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