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Архангельской области от 05.07.2021 завершена процедура реализации имущества гражданки Елисеевой Любови Михайловны; к должнику не применены правила об освобождении от исполнения обязательств. Постановлением Четырнадцатого арбитражного апелляционного суда от 27.08.2021 определение суда первой инстанции оставлено без изменения. Арбитражный суд Северо-Западного округа постановлением от 03.11.2021 указанные судебные акты оставил без изменения. Елисеева Любовь Михайловна обратилась в Судебную коллегию Верховного Суда Российской Федерации с кассационной жалобой на принятые судебные акты в части неприменения к ней правила об освобождении от дальнейшего исполнения требований кредиторов,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пришли к выводу о недоказанности наличия обстоятельств, позволяющих признать должника добросовестным и освободить его от исполнения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Елисеевой Любови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