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Тверской области от 30.11.2020, оставленным без изменения постановлением Четырнадцатого арбитражного апелляционного суда от 25.03.2021, заявленные обществом требования удовлетворены, признано незаконным бездействие инспекции, выразившееся в неотражении в карточке расчетов с бюджетом результатов контрольных мероприятий на основании поданных обществом уточненных налоговых деклараций за 2011 - 2013 годы, на инспекцию возложена обязанность возвратить обществу излишне уплаченные суммы налога, уплачиваемого в связи с применением упрощенной системы налогообложения за 2011 – 2013 годы в размере 3 698 472 рублей с начисленными на эти суммы по день фактической уплаты процентами в порядке, предусмотренном Налоговым кодексом Российской Федерации; в удовлетворении требований инспекции отказано. Постановлением Арбитражного суда Северо-Западного округа от 05.07.2021 указанные судебные акты оставлены без изменения. Инспекция обратилась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отказе обществу в удовлетворении заявленных требований. Письмом судьи Верховного Суда Российской Федерации от 28.10.2021 были истребованы материалы дела из Арбитражного суда Тверской области. 3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Федерации. Как следует из судебных актов, в отношении ООО «Стройбилдинг» как организатора налоговой схемы дробления бизнеса состоялась выездная проверка за 2011 - 2013 годы, по результатам которой ему были доначислены налоги, в том числе с учетом доходов, полученных участниками данной схемы (11 организаций, в том числе общество «Стройдом»). Решение по проверке вступило в законную силу 15.10.2015. Сумма налога по УСН за 2011 – 2013 годы в размере 3 698 472 рублей уплачена обществом платежными поручениями в 2012 – 2014 годах. Общество 16.03.2018 представило в инспекцию уточненные налоговые декларации по УСНО с нулевыми показателями за 2011 - 2013 годы, а затем 24.07.2018 - заявления о возврате излишне уплаченного налога за указанные периоды. После отказа налогового органа (решения от 06.08.2018 №№ 654, 655, 656) в зачете (возврате) суммы налога в связи с пропуском трехлетнего срока на подачу такого заявления общество обратилось в арбитражный суд с рассматриваемым требованием. 4 Суды, руководствуясь положениями статей 21, 23, 32, 52, 78, 79, 80 Налогового кодекса, статей 196, 200 Гражданского кодекса Российской Федерации, разъяснениями, изложенными в пункте 79 Постановления Пленума Высшего Арбитражного Суда Российской Федерации от 30.07.2013 № 57 «О некоторых вопросах, возникающих при применении арбитражными судами части первой Налогового кодекса Российской Федерации», установив наличие переплаты по единому налогу, уплачиваемому в связи с применением УСН, пришли к выводу об обоснованности заявленных требований. При этом суды указали, что трехлетний срок для обращения в суд с заявлением о возврате излишне уплаченной суммы налога не истек, признав, что общество узнало о нарушении своего права на возврат спорной суммы и о возникновении у него права на возврат налога в судебном порядке после принятия инспекцией 06.08.2018 решений об отказе в зачете (возврате) суммы единого налога по УСН. Также на налоговый орган возложена обязанность выплатить начисленные на сумму излишне уплаченного налога соответствующие проценты в порядке, предусмотренном Налоговым кодексом Российской Федерации. В кассационной жалобе, поданной в Верховный Суд Российской Федерации, инспекция, ссылаясь на существенное нарушение судами норм материального права, просит отменить судебные акты судов трех инстанций и в удовлетворении требований общества отказать. Выражая несогласие с выводами судов трех инстанций, изложенными в оспариваемых судебных актах, налоговый орган приводит доводы о том, что судами в нарушение положений Налогового кодекса и статьи 200 Гражданского кодекса Российской Федерации неверно определены сроки на возврат сумм излишне уплаченного налога и дата начала исчисления этого срока. Срок для обращения с заявлением о возврате сумм излишне уплаченного налога, по мнению налогового органа, должен исчисляться не с момента вынесения решения об отказе в возврате (зачете) суммы налога, а со дня его уплаты налогоплательщиком, поскольку в момент уплаты налога общество как 5 участник схемы знало о цели своих действий и осознавало свое участие в незаконной схеме дробления бизнеса. Налоговые обязательства обществом уточнены самостоятельно, сведения о доходной части «обнулены», что свидетельствует о признании налогоплательщиком обстоятельств отсутствия реальной хозяйственной деятельности, о чем общество не могло не знать в момент уплаты налога. Кроме того, оспариваемые судебные акты противоречат сложившейся судебной практике, в том числе и практике Верховного Суда Российской Федерации. Приведенные в кассационной жалобе доводы признаются достаточным основанием для пересмотра обжалуемых судебных актов в кассационном порядке, в связи с чем жалобу инспекции с делом следует передать для рассмотрения в судебном заседании Судебной коллегии по экономическим спорам Верховного Суда Российской Федерации. Руководствуясь пунктом 2 части 7 статьи 2916, статьей 2919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Межрайонной инспекции Федеральной налоговой службы № 12 по Тверской области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