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22.01.2021 в удовлетворении первоначальных и встречных исковых требований отказано. Постановлением Шестнадцатого арбитражного апелляционного суда от 24.06.2021 решение суда первой инстанции отменено в части отказа в удовлетворении исковых требований аэропорта о взыскании 3 281 800 руб. неотработанного авансового платежа и пеней в сумме 609 716 руб., в указанной части принят новый судебный акт об удовлетворении требований. В остальной части решение суда оставлено без изменения. 2 Постановлением Арбитражного суда Северо-Кавказского округа от 19.10.2021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постановления от 24.06.2021, от 19.10.2021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фактически работы обществом (подрядчик) по спорному договору завершены в июне 2019 года (тогда как условиями договора предусмотрен срок выполнения работ до 25.03.2019); подрядчик работы по договору выполнил ненадлежащим образом, выявленные аэропортом (заказчик) при принятии результата работ дефекты и недостатки, препятствующие его использованию, не устранил в предлагаемые сроки, суд апелляционной инстанции заключил, что выполненные обществом работы не имеют для заказчика потребительской ценности. Учитывая отсутствие доказательств того, что выявленные дефекты и недостатки, препятствовавшие использованию результата работ, возникли не по вине подрядчика, а результат работ соответствует условиям договора, признав правомерным односторонний отказ заказчика от исполнения договора, отметив, что установленное подрядчиком оборудование демонтировано и находится на хранении у заказчика, суд пришел к выводу о том, что у общества не имеется оснований для удержания перечисленных ему заказчиком в качестве аванса денежных средств. При таких обстоятельствах, исходя из отсутствия доказательств возврата подрядчиком спорной суммы, а также подтвержденности факта нарушения последним срока выполнения работ, руководствуясь статьями 329, 330, 702, 704, 708, 711, 720, 746, 753, 1102, 1105 Гражданского кодекса Российской Федерации, суд удовлетворил требования аэропорта в части взыскания с общества неосновательного обогащения и неустойки. Суд округа поддержал выводы апелляционного суда. Доводы кассационной жалобы не опровергают выводы судов апелляционной инстанции и округа, не подтверждают существенных 3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«ПаркТэк»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