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13.05.2021, оставленным без изменения постановлением Второго арбитражного апелляционного суда от 02.07.2021, в удовлетворении заявленных требований отказано. Постановлением Арбитражного суда Волго-Вятского округа от 21.10.2021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Закона Российской Федерации от 14.05.1993 № 4979-1 «О ветеринарии», Ветеринарными правилами ВП 13.3.1302-96 «Профилактика и борьба с заразными болезнями, общими для человека и животных. Бруцеллез», суды пришли к выводу о наличии в действиях общества состава правонарушения, предусмотренного частью 8 статьи 19.5 Кодекса Российской Федерации об административных правонарушениях, установив факт невыполнения обществом в установленный срок предписания уполномоченного органа обеспечить изолированное содержание и убой больных бруцеллезом животных.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Процедура и срок давности привлечения к административной ответственности соблюдены. Оснований для применения статьи 2.9 Кодекса Российской Федерации об административных правонарушениях не установлено. Штраф назначен судом в минимальном размере санкции нормы. Вопрос необходимости судебной экспертизы разрешен с учетом положений статей 9, 65, 71, 82, 135 Арбитражного процессуального кодекса 3 Российской Федерации, исходя из представленных сторонами доказательств в обоснование своей позиции по делу, которые были исследованы и оценены судами. Выводы судов не противоречат правовой позиции, изложенной в пункте 3 постановления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Заявленное ходатайство о возврате излишне уплаченной государственной пошлины удовлетворению не подлежит, поскольку из приложенного платежного поручения следует, что государственная пошлина уплачена в целях рассмотрения Верховным Судом Российской Федерации иного дела (№ 82-5603/2021).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