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25.06.2021, оставленным без изменения постановлением Одиннадцатого арбитражного апелляционного суда от 25.08.2021, общество привлечено к административной ответственности по части 1 статьи 14.16 Кодекса Российской Федерации об 2 административных правонарушениях, ему назначено наказание в виде штрафа в размере 200 000 рублей, изъятая продукция направлена на уничтожение. Постановлением Арбитражного суда Поволжского округа от 22.11.2021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существенным нарушением норм материального и процессуального права. При рассмотрении доводов жалобы и принятых по делу судебных актов оснований для удовлетворения упомянутой жалобы не установлено. Частью 1 статьи 14.16 Кодекса об административных правонарушениях Российской Федерации предусмотрена ответственность за розничную продажу этилового спирта, в том числе фармацевтической субстанции спирта этилового (этанола), или спиртосодержащих вкусоароматических биологически активных вкусовых добавок, или виноматериалов. Оценив представленные доказательства, с учетом вступившего в законную силу судебного акта в отношении должностного лица общества,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вмененного правонарушения, признав, что действия юридического лица производны от действий лиц физических, и указав, что одни и те же обстоятельства не могут вести к разным последствиям для организации и для ее должностного лица с учетом объема представленных в рассматриваемом случае доказательств. Процедура и срок давности привлечения к административной ответственности соблюдены. Оснований для признания совершенного правонарушения малозначительным не установлено. 3 Выводы судов не противоречат правовой позиции, изложенной в пунктах 16 и 16.1 постановления Пленума Высшего Арбитражного Суда Российской Федерации от 02.06.2004 № 10. Ссылки заявителя на судебные акты, принятые при иных фактических обстоятельствах, связанных с нарушением продавцом требований технических регламентов, не подтверждают обоснованность указанных в жалобе доводов исходя из вмененного деяния. Доводы жалобы свидетельствуют о несогласии с установленными судами обстоятельствами, а также оценкой имеющихся в материалах дела доказательств и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