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02.04.2021 общество привлечено к административной ответственности по 2 части 3 статьи 14.17 Кодекса Российской Федерации об административных правонарушениях в виде 3 млн. рублей штрафа с изъятием из незаконного оборота и направлением на уничтожение арестованной продукции. Постановлением Шестнадцатого арбитражного апелляционного суда от 16.06.2021 решение суда первой инстанции отменено, в удовлетворении заявления отказано. Постановлением Арбитражного суда Северо-Кавказского округа от 20.10.2021 постановление суда апелляционной инстанции от 16.06.2021 оставлено без изменения. При вынесении постановления 16.06.2021 суд апелляционной инстанции не разрешил вопрос о продукции и емкостях, указанных в протоколе ареста товаров. Дополнительным постановлением суда апелляционной инстанции от 28.07.2021 арестованная спиртосодержащая продукция освобождена от ареста и возвращена обществу. Постановлением Арбитражного суда Северо-Кавказского округа от 23.11.2021 дополнительное постановление от 28.07.2021 суда апелляционной инстанции в части неразрешенного вопроса об арестованных 14 металлических емкостях по протоколу ареста товаров отменено, в указанной части дело передано на новое рассмотрение в Шестнадцатый арбитражный апелляционный суд, в остальной части дополнительное постановление суда апелляционной инстанции оставлено без изменения. Административный орган просит отменить обжалуемые постановления судов апелляционной и кассационной инстанций, считая их незаконными и необоснованными, оставить в силе решение суда первой инстанции в части привлечения общества к административной ответственности и направления на уничтожение арестованной продукции, дело в части неразрешения судом вопроса об арестованном технологическом оборудовании направить на новое рассмотрение в суд первой инстанции. 3 Между тем,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Выводы судов в части возврата арестованной продукции не противоречат правовой позиции, изложенной в пункте 14 Обзора практики рассмотрения судами дел об административных правонарушениях, связанных с назначением административного наказания в виде конфискации, а также с осуществлением изъятия из незаконного владения лица, совершившего административное правонарушение, вещей и иного имущества в сфере оборота этилового спирта, алкогольной и спиртосодержащей продукции, явившихся орудием совершения или предметом административного правонарушения, утвержденного Президиумом Верховного Суда Российской Федерации 19.09.2018. В части направления дела на новое рассмотрение заявитель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обжаловании 4 принятого 21.01.2022 по существу спора постановления суда апелляционной инстанции.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