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23.12.2020 жалоба удовлетворена частично. Постановлением Тринадцатого арбитражного апелляционного суда от 12.05.2021 оставленным без изменения постановлением Арбитражного суда Северо-Западного округа от 12.11.2021, определение от 23.12.2020 отменено, в удовлетворении жалобы должника отказано. В кассационной жалобе Салямов В.В. просит об отмене судебных актов апелляционного и окружного судов, ссылаясь на отсутствие оснований для отмены определения.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в перечислении должнику требуемой им разовой выплаты финансовый управляющий правомерно отказал, поэтому жалоба удовлетворению не подлежала. Также апелляционный суд установил обеспечение управляющим права должника на получение прожиточного минимума в размере 19 000 рублей ежемесячно, что не оспаривается должником и указывает на соответствие его действий статьям 20.3, 213.9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Салямову Вилдану Вафичу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