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Республики Татарстан решением от 26.05.2021, оставленным без изменения постановлением Одиннадцатого арбитражного апелляционного суда от 05.08.2021 и постановлением Арбитражного суда Поволжского округа от 19.10.2021, взыскал с общества в пользу компании 536 760 руб. долга, 7283 руб. 80 коп. судебных расходов по уплате государственной пошлины, отказал в удовлетворении остальной части требований; взыскал с компании в пользу общества 20 000 руб. судебных расходов по оплате судебной экспертизы; обязал общество в течение 30 рабочих дней со для вступления решения суда в законную силу передать (возвратить) компании товар (защитные маски) в количестве 153 360 шт. 2 В кассационной жалобе, поданной в Верховный Суд Российской Федерации, общество, ссылаясь на незаконность указанных судебных актов, просит их отменить в части удовлетворения иска и принять новый судебный акт об отказе в удовлетворении требований в полном объеме. Компания в своей кассационной жалобе, полагая, что судами допущены нарушения норм права, просит отменить указанные судебные акты в части отказа в удовлетворении исковых требований и принять новый судебный акт об их удовлетворении.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кассационных жалоб не установлено. Принимая обжалуемые судебные акты, суды первой и апелляционной инстанций, с которыми впоследствии согласился суд округа, руководствовались статьями 309, 310, 475, 506, 518 Гражданского кодекса Российской Федерации 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поставки компанией по спорному договору обществу части товара (80%) ненадлежащего качества, пришли к выводу о том, что общество не должно оплачивать компании указанную часть товара, а последняя обязана этот товар забрать и возместить обществу судебные издержки, понесенные на оплату заключения экспертизы. Доводы кассационных жалоб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Заявленное обществом ходатайство о приостановлении исполнения обжалуемых судебных актов рассмотрению не подлежит, поскольку в передаче его кассационной жалобы для рассмотрения в судебном заседании Судебной коллегии Верховного Суда Российской Федерации отказано.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«Промэксперт» и общества с ограниченной ответственностью «Регион Агро-Рост»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