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Коми от 15.04.2021, оставленным без изменения постановлением Второго арбитражного апелляционного суда от 22.06.2021 и постановлением Арбитражного суда Волго-Вятского округа от 21.10.2021, в удовлетворении заявления отказано. В кассационной жалобе, поданной в Верховный Суд Российской Федерации, Иванов В.М.,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06.03.2019 в управление поступило заявление Иванова В.М. о наличии в действиях общества и компании признаков нарушения антимонопольного законодательства в связи с заключением агентского договора от 22.10.2018 № 036/18-РО. Решением управления от 03.06.2019 № 02-07/4140 в возбуждении дела отказано в связи с отсутствием признаков нарушения части 4 статьи 11 Федерального закона от 26.07.2006 № 135-ФЗ «О защите конкуренции» (далее - Закон о защите конкуренции). Постановлением Второго арбитражного апелляционного суда от 05.03.2020 по делу № А29-10928/2019, оставленным без изменения постановлением Арбитражного суда Волго-Вятского округа от 06.07.2020, решение управления признано незаконным. Суды исходили из преждевременности выводов управления об отсутствии в действиях третьих лиц признаков нарушения части 4 статьи 11 Закона о защите конкуренции. По результатам повторного рассмотрения обращения Иванова В.М. управлением принято решение от 14.12.2020 № 02-01/10039 о прекращении рассмотрения антимонопольного дела в связи с отсутствием в действиях компании и общества нарушения части 4 статьи 11 Закона о защите конкуренции. Не согласившись с решением антимонопольного органа, Иванов В.М. обратился в арбитражный суд. Отказывая в удовлетворении заявления, суды первой и апелляционной инстанций, исследовав и оценив представленные в материалы дела доказательства, руководствуясь положениями Закона о защите конкуренции, Федерального закона от 03.06.2009 № 103-ФЗ «О деятельности по приему платежей физических лиц, осуществляемой платежными агентами»,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учитывая разъяснения, приведенные в постановлении Пленума Верховного Суда Российской Федерации от 04.03.2021 № 2 «О некоторых вопросах, возникающих в связи с применением судами антимонопольного законодательства», пришли к выводу о том, что решение управления соответствует действующему законодательству и не нарушает права и законные интересы заявителя, с чем согласился суд округа. Как установлено судами, общество (региональный оператор) является поставщиком и исполнителем услуги по обращению с твердыми 3 коммунальными отходами (ТКО) в Республике Коми, а компания осуществляет деятельность на рынке розничной реализации электрической энергии (мощности) в Республике Коми и является поставщиком электрической энергии и исполнителем коммунальной услуги по электроснабжению, оказывает организациям услуги по расчетно-информационному обслуживанию потребителей. Компанией (агент) и обществом (принципал) заключен агентский договор от 22.10.2018 № 036/18-РО, по условиям которого агент принял на себя обязательства от имени, по поручению, за счет принципала, за вознаграждение ежемесячно в пределах срока действия договора осуществлять расчет и начисление платы за услуги по обращению с твердыми коммунальными отходами, а также формирование, печать, упаковку и доставку потребителям платежных документов (квитанций). Как указали суды, при исполнении договора компания была не вправе осуществлять деятельность по приему денежных средств от населения, вместе с тем указанные обстоятельства не свидетельствуют о наличии между компанией и обществом запрещенного в соответствии со статьей 11 Закона о защите конкуренции соглашения. Заключение агентского договора не повлияло на формируемый тариф за оказываемую услугу по вывозу ТКО для населения, не оказало негативного воздействия на конкурентную среду на рынках услуг по обращению с ТКО, по электроснабжению, расчетно-кассовому обслуживанию. На основании изложенного, в связи с отсутствием оснований для применения мер антимонопольного реагирования, суды признали законным отказ антимонопольного органа в возбуждении дела. Доводы заявителя,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Иванову Владимиру Мироновичу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