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19.11.2020, оставленным без изменения постановлением Девятого арбитражного апелляционного суда от 18.05.2021, в иске отказано. Постановлением Арбитражного суда Московского округа от 17.11.2021 указанные судебные акты оставлены без изменения. В кассационной жалобе, поступившей в Верховный Суд Российской Федерации, общество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Правилами обязательного медицинского страхования, утвержденными приказом Минздрава России от 28.02.2019 № 108н, суды в иске отказали, признав, что в отсутствие решения комиссии о перераспределении объемов предоставления медицинской помощи отказ в оплате медицинской помощи, оказанной с превышением объемов, является правомерным. Выводы судов не противоречат правовой позиции, изложенной в определении Верховного Суда Российской Федерации от 11.11.2021 № 308-ЭС21-5947. Иное толкование обществом положений законодательства применительно к установленным фактическим обстоятельствам дела, изложенное в жалобе, не является основанием для отмены обжалуемых судебных актов в порядке кассационного производства.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судебных актов в кассационном порядке, в жалобе не содержится.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"КЛИНИКА ОНКОИММУНОЛОГИИ И ЦИТОКИНОТЕРАПИИ" (подробнее) Ответчики: ООО ВТБ Медицинское страхование (подробнее) Иные лица: АО "СТРАХОВАЯ КОМПАНИЯ "СОГАЗ-МЕД" (подробнее) Московский городской фонд обязательного медицинского страхования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