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Тульской области от 17.02.2021, оставленным без изменения постановлением Двадцатого арбитражного апелляционного суда от 21.04.2021, иск удовлетворен. Постановлением Арбитражного суда Центрального округа от 12.08.2021 решение суда первой инстанции и постановление суда апелляционной инстанции отменены, дело направлено на новое рассмотрение в Арбитражный суд Тульской области. В кассационной жалобе, поданной в Верховный Суд Российской Федерации, общество, ссылаясь на незаконность постановления суда округа, просит его отменить и оставить в силе решение суда первой инстанции и постановление суда апелляционной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Между тем таких оснований не установлено. Отменяя судебные акты судов первой и апелляционной инстанций и направляя дело на новое рассмотрение, суд округа, не принимая судебного акта по существу спора, исходил из того, что суды неполно исследовали фактические обстоятельства, имеющие значение для разрешения спора. Оснований, предусмотренных пунктом 1 части 7 статьи 291.6 Арбитражного процессуального кодекса Российской Федерации,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не имеется. При новом рассмотрении заявитель не лишен возможности приводить доводы и представлять доказательства в обоснование своей позиции по спору. В частности, заявитель вправе ссылаться на условия пункта 10.3 спорного договора в редакции дополнительного соглашения от 01.02.2019 № 3.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«Европейские строительные технологии»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