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29.07.2021, оставленным без изменения постановлением Девятого арбитражного апелляционного суда от 15.09.2021 и постановлением Арбитражного суда Московского округа от 02.12.2021, с предпринимателя в пользу общества взыскано 53 300 руб. неосновательного обогащения, 9160 руб. 21 коп. процентов за пользование чужими денежными средствами, в удовлетворении остальной части исковых требований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в части отказа в удовлетворении исковых требований и направить дело в этой части на новое рассмотрение в Арбитражный суд города Москвы.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перечисления истцом в пользу ответчика денежных средств в размере 641 300 руб. по договору на проведение мероприятия и несения последним при исполнении названного договора расходов в общей сумме 588 000 руб., отметив, что отмена мероприятия не была обусловлена ненадлежащим исполнением ответчиком принятых на себя обязательств по договору, руководствуясь статьями 309, 310, 395, 779, 782, 1102 Гражданского кодекса Российской Федерации, суды первой и апелляционной инстанций пришли к выводу о наличии оснований для удовлетворения исковых требований в части взыскания с предпринимателя 53 300 руб. неосновательного обогащения и 9160 руб. 21 коп. процентов. Суд округа поддержал выводы судов первой и апелляционной инстанций. Изложенные в кассационной жалобе доводы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«КонИнвестКом»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