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20.04.2021, оставленным без изменения постановлением Одиннадцатого арбитражного 2 апелляционного суда от 05.08.2021, оспариваемое постановление признано незаконным и отменено в части назначения наказания в виде штрафа, превышающего 150 000 рублей. Постановлением Арбитражного суда Поволжского округа от 11.11.2021 указанные судебные акты оставлены без изменения. Предприятие просит обжалуемые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нарушения предприятием требований проектной документации и нормативных документов при строительстве. Частью 2 статьи 9.4 Кодекса Российской Федерации об административных правонарушениях предусмотрена ответственность за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 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статьи 52 Градостроительного кодекса Российской Федерации, постановления Правительства РФ от 21.06.2010 № 468 «О порядке проведения строительного контроля при осуществлении строительства, реконструкции и капитального 3 ремонта объектов капитального строительства», пункта 5.6 Свода правил СП 48.13330.2011 «Организация строительства», суды пришли к выводу о наличии в действиях предприятия состава административного правонарушения, ответственность за которое предусмотрена частью 2 статьи 9.4 Кодекса Российской Федерации об административных правонарушениях, установив, что оно допустило использование при строительстве объекта материалов, не предусмотренных проектно-сметной документацией. Вина общества состоит в том,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 Судами проверены процедура и срок давности привлечения к административной ответственности, штраф снижен судом ниже низшего размера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