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29.03.2021, оставленным без изменения постановлением Одиннадцатого арбитражного апелляционного суда от 12.07.2021, в иске отказано. Постановлением Арбитражного суда Поволжского округа от 02.11.2021 указанные судебные акты оставлены без изменения. 2 В кассационной жалобе, поступившей в Верховный Суд Российской Федерации, истец просит отменить состоявшиеся по делу судебные акты,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Основания для пересмотра судебных актов в кассационном порядке по доводам жалобы отсутствуют. Оценив представленные доказательства, руководствуясь положениями статей 21, 32, 33, 34, 79 Федерального закона от 21.11.2011 № 323-ФЗ «Об основах охраны здоровья граждан в Российской Федерации», статей 21, 34, 35, 41, 45 Федерального закона от 29.11.2010 № 326-ФЗ «Об обязательном медицинском страховании в Российской Федерации», разделом IX Правил обязательного медицинского страхования, утвержденных приказом Минздравсоцразвития России от 28.02.2011 № 158н, разделом X Правил обязательного медицинского страхования, утвержденных приказом Министерства здравоохранения Российской Федерации от 28.02.2019 № 108н, Порядком организации и проведения контроля объемов, сроков, качества и условий предоставления медицинской помощи по обязательному медицинскому страхованию, утвержденным приказом Федерального фонда обязательного медицинского страхования от 01.12.2010 № 230, суды в иске отказали. 3 Обжалуя судебные акты в Верховный Суд Российской Федерации, заявитель жалобы приводит доводы, которые являлись предметом исследования судов и получили исчерпывающую правовую оценку применительно к установленным фактическим обстоятельствам дела, связанным с недоказанностью истцом наличия условий, влекущих взыскание спорной суммы денежных средств. Иное толкование истцом положений законодательства применительно к установленным фактическим обстоятельствам дела, изложенное в жалобе, не является основанием для отмены обжалуемых судебных актов в порядке кассационного производства. Ссылки заявителя на другие судебные акты, принятые при иных фактических обстоятельствах, не подтверждают обоснованность указанных в жалобе доводов. Доводов, подтверждающих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судебных актов в кассационном порядке, в жалобе не содержится. Учитывая изложенное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